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F1" w:rsidRPr="00E80F34" w:rsidRDefault="008304F1" w:rsidP="00830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ambria" w:hAnsiTheme="majorHAnsi"/>
          <w:b/>
          <w:color w:val="231F20"/>
          <w:sz w:val="22"/>
          <w:szCs w:val="22"/>
          <w:lang w:eastAsia="sl-SI"/>
        </w:rPr>
      </w:pPr>
      <w:r w:rsidRPr="00E80F34">
        <w:rPr>
          <w:rFonts w:asciiTheme="majorHAnsi" w:eastAsia="Cambria" w:hAnsiTheme="majorHAnsi"/>
          <w:b/>
          <w:color w:val="231F20"/>
          <w:sz w:val="22"/>
          <w:szCs w:val="22"/>
          <w:lang w:eastAsia="sl-SI"/>
        </w:rPr>
        <w:t>ANOTACIJA IZBRANE KNJIGE</w:t>
      </w:r>
    </w:p>
    <w:p w:rsidR="008304F1" w:rsidRPr="00E80F34" w:rsidRDefault="008304F1" w:rsidP="00830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ambria" w:hAnsiTheme="majorHAnsi"/>
          <w:b/>
          <w:color w:val="231F20"/>
          <w:sz w:val="22"/>
          <w:szCs w:val="22"/>
          <w:lang w:eastAsia="sl-SI"/>
        </w:rPr>
      </w:pPr>
    </w:p>
    <w:p w:rsidR="008304F1" w:rsidRPr="00E80F34" w:rsidRDefault="008304F1" w:rsidP="008304F1">
      <w:pPr>
        <w:jc w:val="both"/>
        <w:rPr>
          <w:rFonts w:asciiTheme="majorHAnsi" w:eastAsia="Cambria" w:hAnsiTheme="majorHAnsi"/>
          <w:sz w:val="22"/>
          <w:szCs w:val="22"/>
          <w:lang w:eastAsia="sl-SI"/>
        </w:rPr>
      </w:pPr>
      <w:r w:rsidRPr="00E80F34">
        <w:rPr>
          <w:rFonts w:asciiTheme="majorHAnsi" w:eastAsia="Cambria" w:hAnsiTheme="majorHAnsi"/>
          <w:sz w:val="22"/>
          <w:szCs w:val="22"/>
          <w:lang w:eastAsia="sl-SI"/>
        </w:rPr>
        <w:t xml:space="preserve">Vidmar, Janja: </w:t>
      </w:r>
      <w:r w:rsidRPr="00E80F34">
        <w:rPr>
          <w:rFonts w:asciiTheme="majorHAnsi" w:eastAsia="Cambria" w:hAnsiTheme="majorHAnsi"/>
          <w:b/>
          <w:sz w:val="22"/>
          <w:szCs w:val="22"/>
          <w:lang w:eastAsia="sl-SI"/>
        </w:rPr>
        <w:t>Elvis Škorc, genialni štor</w:t>
      </w:r>
      <w:r w:rsidRPr="00E80F34">
        <w:rPr>
          <w:rFonts w:asciiTheme="majorHAnsi" w:eastAsia="Cambria" w:hAnsiTheme="majorHAnsi"/>
          <w:sz w:val="22"/>
          <w:szCs w:val="22"/>
          <w:lang w:eastAsia="sl-SI"/>
        </w:rPr>
        <w:t xml:space="preserve">.   </w:t>
      </w:r>
    </w:p>
    <w:p w:rsidR="008304F1" w:rsidRPr="00E80F34" w:rsidRDefault="008304F1" w:rsidP="00830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ambria" w:hAnsiTheme="majorHAnsi"/>
          <w:sz w:val="22"/>
          <w:szCs w:val="22"/>
          <w:lang w:eastAsia="sl-SI"/>
        </w:rPr>
      </w:pPr>
      <w:r w:rsidRPr="00E80F34">
        <w:rPr>
          <w:rFonts w:asciiTheme="majorHAnsi" w:eastAsia="Cambria" w:hAnsiTheme="majorHAnsi"/>
          <w:sz w:val="22"/>
          <w:szCs w:val="22"/>
          <w:lang w:eastAsia="sl-SI"/>
        </w:rPr>
        <w:t xml:space="preserve">Dob pri Domžalah: Miš, 2018. </w:t>
      </w:r>
    </w:p>
    <w:p w:rsidR="008304F1" w:rsidRPr="00E80F34" w:rsidRDefault="008304F1" w:rsidP="00830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ambria" w:hAnsiTheme="majorHAnsi"/>
          <w:sz w:val="22"/>
          <w:szCs w:val="22"/>
          <w:lang w:eastAsia="sl-SI"/>
        </w:rPr>
      </w:pPr>
    </w:p>
    <w:p w:rsidR="008304F1" w:rsidRPr="00E80F34" w:rsidRDefault="008304F1" w:rsidP="00830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ambria" w:hAnsiTheme="majorHAnsi"/>
          <w:sz w:val="22"/>
          <w:szCs w:val="22"/>
          <w:u w:val="single"/>
          <w:lang w:eastAsia="sl-SI"/>
        </w:rPr>
      </w:pPr>
      <w:r w:rsidRPr="00E80F34">
        <w:rPr>
          <w:rFonts w:asciiTheme="majorHAnsi" w:eastAsia="Cambria" w:hAnsiTheme="majorHAnsi"/>
          <w:sz w:val="22"/>
          <w:szCs w:val="22"/>
          <w:u w:val="single"/>
          <w:lang w:eastAsia="sl-SI"/>
        </w:rPr>
        <w:t>Utemeljitev strokovne komisije za literarne prireditve in razvijanje bralne kulture JAK:</w:t>
      </w:r>
    </w:p>
    <w:p w:rsidR="008304F1" w:rsidRPr="00E80F34" w:rsidRDefault="008304F1" w:rsidP="00830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ambria" w:hAnsiTheme="majorHAnsi"/>
          <w:color w:val="C00000"/>
          <w:sz w:val="22"/>
          <w:szCs w:val="22"/>
          <w:u w:val="single"/>
          <w:lang w:eastAsia="sl-SI"/>
        </w:rPr>
      </w:pPr>
    </w:p>
    <w:p w:rsidR="008304F1" w:rsidRPr="00E80F34" w:rsidRDefault="008304F1" w:rsidP="008304F1">
      <w:pPr>
        <w:spacing w:line="276" w:lineRule="auto"/>
        <w:jc w:val="both"/>
        <w:rPr>
          <w:rFonts w:asciiTheme="majorHAnsi" w:eastAsia="Cambria" w:hAnsiTheme="majorHAnsi"/>
          <w:sz w:val="22"/>
          <w:szCs w:val="22"/>
          <w:lang w:eastAsia="sl-SI"/>
        </w:rPr>
      </w:pPr>
      <w:r w:rsidRPr="00E80F34">
        <w:rPr>
          <w:rFonts w:asciiTheme="majorHAnsi" w:eastAsia="Cambria" w:hAnsiTheme="majorHAnsi"/>
          <w:sz w:val="22"/>
          <w:szCs w:val="22"/>
          <w:lang w:eastAsia="sl-SI"/>
        </w:rPr>
        <w:t xml:space="preserve">Kaj vse se lahko pripeti ne preveč nerodnemu, ne pretirano grdemu, ne povsem nesrečnemu in zagotovo ne predebelemu trinajstletniku? Ko ga posrka črna luknja, je vse mogoče. Ob izdatni porciji </w:t>
      </w:r>
      <w:proofErr w:type="spellStart"/>
      <w:r w:rsidRPr="00E80F34">
        <w:rPr>
          <w:rFonts w:asciiTheme="majorHAnsi" w:eastAsia="Cambria" w:hAnsiTheme="majorHAnsi"/>
          <w:sz w:val="22"/>
          <w:szCs w:val="22"/>
          <w:lang w:eastAsia="sl-SI"/>
        </w:rPr>
        <w:t>bruhcev</w:t>
      </w:r>
      <w:proofErr w:type="spellEnd"/>
      <w:r w:rsidRPr="00E80F34">
        <w:rPr>
          <w:rFonts w:asciiTheme="majorHAnsi" w:eastAsia="Cambria" w:hAnsiTheme="majorHAnsi"/>
          <w:sz w:val="22"/>
          <w:szCs w:val="22"/>
          <w:lang w:eastAsia="sl-SI"/>
        </w:rPr>
        <w:t xml:space="preserve"> in kakcev se z zavidljivo hitrostjo suka od groženj do obljub, od </w:t>
      </w:r>
      <w:proofErr w:type="spellStart"/>
      <w:r w:rsidRPr="00E80F34">
        <w:rPr>
          <w:rFonts w:asciiTheme="majorHAnsi" w:eastAsia="Cambria" w:hAnsiTheme="majorHAnsi"/>
          <w:sz w:val="22"/>
          <w:szCs w:val="22"/>
          <w:lang w:eastAsia="sl-SI"/>
        </w:rPr>
        <w:t>Bajsa</w:t>
      </w:r>
      <w:proofErr w:type="spellEnd"/>
      <w:r w:rsidRPr="00E80F34">
        <w:rPr>
          <w:rFonts w:asciiTheme="majorHAnsi" w:eastAsia="Cambria" w:hAnsiTheme="majorHAnsi"/>
          <w:sz w:val="22"/>
          <w:szCs w:val="22"/>
          <w:lang w:eastAsia="sl-SI"/>
        </w:rPr>
        <w:t xml:space="preserve"> do </w:t>
      </w:r>
      <w:proofErr w:type="spellStart"/>
      <w:r w:rsidRPr="00E80F34">
        <w:rPr>
          <w:rFonts w:asciiTheme="majorHAnsi" w:eastAsia="Cambria" w:hAnsiTheme="majorHAnsi"/>
          <w:sz w:val="22"/>
          <w:szCs w:val="22"/>
          <w:lang w:eastAsia="sl-SI"/>
        </w:rPr>
        <w:t>Supercarja</w:t>
      </w:r>
      <w:proofErr w:type="spellEnd"/>
      <w:r w:rsidRPr="00E80F34">
        <w:rPr>
          <w:rFonts w:asciiTheme="majorHAnsi" w:eastAsia="Cambria" w:hAnsiTheme="majorHAnsi"/>
          <w:sz w:val="22"/>
          <w:szCs w:val="22"/>
          <w:lang w:eastAsia="sl-SI"/>
        </w:rPr>
        <w:t>, od pekla do raja, pa spet nazaj. In ko se mu izneveri še največji zaupnik, ni druge, kot da končno pobegne od doma. »</w:t>
      </w:r>
      <w:proofErr w:type="spellStart"/>
      <w:r w:rsidRPr="00E80F34">
        <w:rPr>
          <w:rFonts w:asciiTheme="majorHAnsi" w:eastAsia="Cambria" w:hAnsiTheme="majorHAnsi"/>
          <w:sz w:val="22"/>
          <w:szCs w:val="22"/>
          <w:lang w:eastAsia="sl-SI"/>
        </w:rPr>
        <w:t>Podrekano</w:t>
      </w:r>
      <w:proofErr w:type="spellEnd"/>
      <w:r w:rsidRPr="00E80F34">
        <w:rPr>
          <w:rFonts w:asciiTheme="majorHAnsi" w:eastAsia="Cambria" w:hAnsiTheme="majorHAnsi"/>
          <w:sz w:val="22"/>
          <w:szCs w:val="22"/>
          <w:lang w:eastAsia="sl-SI"/>
        </w:rPr>
        <w:t xml:space="preserve"> stanje«, bi rekel Elvis Škorc.</w:t>
      </w:r>
    </w:p>
    <w:p w:rsidR="008304F1" w:rsidRPr="00E80F34" w:rsidRDefault="008304F1" w:rsidP="008304F1">
      <w:pPr>
        <w:spacing w:line="276" w:lineRule="auto"/>
        <w:jc w:val="both"/>
        <w:rPr>
          <w:rFonts w:asciiTheme="majorHAnsi" w:eastAsia="Cambria" w:hAnsiTheme="majorHAnsi"/>
          <w:sz w:val="22"/>
          <w:szCs w:val="22"/>
          <w:lang w:eastAsia="sl-SI"/>
        </w:rPr>
      </w:pPr>
      <w:r w:rsidRPr="00E80F34">
        <w:rPr>
          <w:rFonts w:asciiTheme="majorHAnsi" w:eastAsia="Cambria" w:hAnsiTheme="majorHAnsi"/>
          <w:sz w:val="22"/>
          <w:szCs w:val="22"/>
          <w:lang w:eastAsia="sl-SI"/>
        </w:rPr>
        <w:t xml:space="preserve">Roman je napisan kot neke vrste sproti nastajajoči notranji monolog glavnega protagonista, kot čisto posebna intimna izpoved, namenjena še nerojenemu bratcu (za katerega se čisto na koncu – da bi šlo Elvisu ja vse navskriž – izkaže, da bo pravzaprav sestrica), kot zaupno poročilo in komentar o vsem, kar se mu nevšečnega, zoprnega, a tudi zabavnega in lepega dogaja v življenju. Gre potemtakem za prvoosebno pripoved v avtentičnem jeziku današnjih najstnikov, polnem </w:t>
      </w:r>
      <w:proofErr w:type="spellStart"/>
      <w:r w:rsidRPr="00E80F34">
        <w:rPr>
          <w:rFonts w:asciiTheme="majorHAnsi" w:eastAsia="Cambria" w:hAnsiTheme="majorHAnsi"/>
          <w:sz w:val="22"/>
          <w:szCs w:val="22"/>
          <w:lang w:eastAsia="sl-SI"/>
        </w:rPr>
        <w:t>žmohtnih</w:t>
      </w:r>
      <w:proofErr w:type="spellEnd"/>
      <w:r w:rsidRPr="00E80F34">
        <w:rPr>
          <w:rFonts w:asciiTheme="majorHAnsi" w:eastAsia="Cambria" w:hAnsiTheme="majorHAnsi"/>
          <w:sz w:val="22"/>
          <w:szCs w:val="22"/>
          <w:lang w:eastAsia="sl-SI"/>
        </w:rPr>
        <w:t xml:space="preserve"> </w:t>
      </w:r>
      <w:proofErr w:type="spellStart"/>
      <w:r w:rsidRPr="00E80F34">
        <w:rPr>
          <w:rFonts w:asciiTheme="majorHAnsi" w:eastAsia="Cambria" w:hAnsiTheme="majorHAnsi"/>
          <w:sz w:val="22"/>
          <w:szCs w:val="22"/>
          <w:lang w:eastAsia="sl-SI"/>
        </w:rPr>
        <w:t>slengovskih</w:t>
      </w:r>
      <w:proofErr w:type="spellEnd"/>
      <w:r w:rsidRPr="00E80F34">
        <w:rPr>
          <w:rFonts w:asciiTheme="majorHAnsi" w:eastAsia="Cambria" w:hAnsiTheme="majorHAnsi"/>
          <w:sz w:val="22"/>
          <w:szCs w:val="22"/>
          <w:lang w:eastAsia="sl-SI"/>
        </w:rPr>
        <w:t xml:space="preserve"> izrazov in obrazcev vsakdanje pogovorne govorice, v bogatem, sočnem in duhovitem idiomu iskrenega in bistrega fanta, ki spontano daje duška vsem svojim notranjim stiskam, dvomom, strahovom, pa tudi radostim in nagajivostim, hrepenenju in sanjarijam. Knjiga v svoje iskrivo in sproščeno besedje subtilno lovi razpoloženje, čustvovanje in mišljenje sodobnega urbanega adolescenta, vpetega v omrežje najsodobnejše komunikacijske tehnologije – od pametnega telefona do interneta in družabnih omrežij –, pri tem pa se avtorica skrbno ogiba vsakršnega pedagoškega moraliziranja, se niti za trenutek vzvišeno in vsevedno ne dvigne nad svoje junake </w:t>
      </w:r>
      <w:r>
        <w:rPr>
          <w:rFonts w:asciiTheme="majorHAnsi" w:eastAsia="Cambria" w:hAnsiTheme="majorHAnsi"/>
          <w:sz w:val="22"/>
          <w:szCs w:val="22"/>
          <w:lang w:eastAsia="sl-SI"/>
        </w:rPr>
        <w:t>ter</w:t>
      </w:r>
      <w:r w:rsidRPr="00E80F34">
        <w:rPr>
          <w:rFonts w:asciiTheme="majorHAnsi" w:eastAsia="Cambria" w:hAnsiTheme="majorHAnsi"/>
          <w:sz w:val="22"/>
          <w:szCs w:val="22"/>
          <w:lang w:eastAsia="sl-SI"/>
        </w:rPr>
        <w:t xml:space="preserve"> njihov predstavni in pojmovni svet, ampak dosledno vztraja v njihovi imanentni najstniški perspektivi in pogledu na svet vrstnikov in odraslih.</w:t>
      </w:r>
    </w:p>
    <w:p w:rsidR="008304F1" w:rsidRPr="00E80F34" w:rsidRDefault="008304F1" w:rsidP="008304F1">
      <w:pPr>
        <w:spacing w:line="276" w:lineRule="auto"/>
        <w:jc w:val="both"/>
        <w:rPr>
          <w:rFonts w:asciiTheme="majorHAnsi" w:eastAsia="Cambria" w:hAnsiTheme="majorHAnsi"/>
          <w:sz w:val="22"/>
          <w:szCs w:val="22"/>
          <w:lang w:eastAsia="sl-SI"/>
        </w:rPr>
      </w:pPr>
      <w:r w:rsidRPr="00E80F34">
        <w:rPr>
          <w:rFonts w:asciiTheme="majorHAnsi" w:eastAsia="Cambria" w:hAnsiTheme="majorHAnsi"/>
          <w:sz w:val="22"/>
          <w:szCs w:val="22"/>
          <w:lang w:eastAsia="sl-SI"/>
        </w:rPr>
        <w:t>Kalejdoskop čustev, sočnih dialogov, situacijskih zadreg in izjemnih jezikovnih vragolij uvršča tega »slovenskega Jadrana Krta« med vrhunce sodobne izvirno slovenske najstniške literature. Z občutno mero samoironije, humorja in vratolomne razgibanosti avtorica v svoji prepoznavni maniri spretno ovekoveči sodobno najstniško izkušnjo, ki bo prepričala še tako nezainteresiranega bralca.</w:t>
      </w:r>
    </w:p>
    <w:p w:rsidR="008304F1" w:rsidRPr="00E80F34" w:rsidRDefault="008304F1" w:rsidP="008304F1">
      <w:pPr>
        <w:spacing w:before="100" w:after="100"/>
        <w:jc w:val="both"/>
        <w:rPr>
          <w:rFonts w:asciiTheme="majorHAnsi" w:eastAsia="Cambria" w:hAnsiTheme="majorHAnsi"/>
          <w:b/>
          <w:sz w:val="22"/>
          <w:szCs w:val="22"/>
          <w:lang w:eastAsia="sl-SI"/>
        </w:rPr>
      </w:pPr>
      <w:r w:rsidRPr="00E80F34">
        <w:rPr>
          <w:rFonts w:asciiTheme="majorHAnsi" w:eastAsia="Cambria" w:hAnsiTheme="majorHAnsi"/>
          <w:b/>
          <w:sz w:val="22"/>
          <w:szCs w:val="22"/>
          <w:lang w:eastAsia="sl-SI"/>
        </w:rPr>
        <w:t xml:space="preserve">                    </w:t>
      </w:r>
      <w:r w:rsidRPr="00E80F34">
        <w:rPr>
          <w:rFonts w:asciiTheme="majorHAnsi" w:eastAsia="Cambria" w:hAnsiTheme="majorHAnsi"/>
          <w:b/>
          <w:noProof/>
          <w:sz w:val="22"/>
          <w:szCs w:val="22"/>
          <w:lang w:eastAsia="sl-SI"/>
        </w:rPr>
        <w:drawing>
          <wp:inline distT="0" distB="0" distL="0" distR="0" wp14:anchorId="0B6F81D2" wp14:editId="4FD40C36">
            <wp:extent cx="1246651" cy="1765609"/>
            <wp:effectExtent l="323850" t="209550" r="353695" b="234950"/>
            <wp:docPr id="20" name="Slika 20" descr="C:\Users\TUrankar\Desktop\66ab6c323dda.pd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ankar\Desktop\66ab6c323dda.pdf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34" cy="17641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E80F34">
        <w:rPr>
          <w:rFonts w:asciiTheme="majorHAnsi" w:eastAsia="Cambria" w:hAnsiTheme="majorHAnsi"/>
          <w:b/>
          <w:sz w:val="22"/>
          <w:szCs w:val="22"/>
          <w:lang w:eastAsia="sl-SI"/>
        </w:rPr>
        <w:t xml:space="preserve">  </w:t>
      </w:r>
      <w:r w:rsidRPr="00E80F34">
        <w:rPr>
          <w:rFonts w:asciiTheme="majorHAnsi" w:eastAsia="Cambria" w:hAnsiTheme="majorHAnsi"/>
          <w:b/>
          <w:sz w:val="22"/>
          <w:szCs w:val="22"/>
          <w:lang w:eastAsia="sl-SI"/>
        </w:rPr>
        <w:tab/>
      </w:r>
      <w:r w:rsidRPr="00E80F34">
        <w:rPr>
          <w:rFonts w:asciiTheme="majorHAnsi" w:eastAsia="Cambria" w:hAnsiTheme="majorHAnsi"/>
          <w:b/>
          <w:sz w:val="22"/>
          <w:szCs w:val="22"/>
          <w:lang w:eastAsia="sl-SI"/>
        </w:rPr>
        <w:tab/>
        <w:t xml:space="preserve">        </w:t>
      </w:r>
      <w:r w:rsidRPr="00E80F34">
        <w:rPr>
          <w:rFonts w:asciiTheme="majorHAnsi" w:eastAsia="Cambria" w:hAnsiTheme="majorHAnsi"/>
          <w:b/>
          <w:noProof/>
          <w:sz w:val="22"/>
          <w:szCs w:val="22"/>
          <w:lang w:eastAsia="sl-SI"/>
        </w:rPr>
        <w:drawing>
          <wp:inline distT="0" distB="0" distL="0" distR="0" wp14:anchorId="14E552EE" wp14:editId="3CAB29BC">
            <wp:extent cx="1246651" cy="1765609"/>
            <wp:effectExtent l="323850" t="209550" r="353695" b="234950"/>
            <wp:docPr id="21" name="Slika 21" descr="C:\Users\TUrankar\Desktop\66ab6c323dda.pd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ankar\Desktop\66ab6c323dda.pdf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34" cy="17641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340C5" w:rsidRDefault="002340C5">
      <w:bookmarkStart w:id="0" w:name="_GoBack"/>
      <w:bookmarkEnd w:id="0"/>
    </w:p>
    <w:sectPr w:rsidR="002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F1"/>
    <w:rsid w:val="002340C5"/>
    <w:rsid w:val="0083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304F1"/>
    <w:pPr>
      <w:spacing w:after="0" w:line="240" w:lineRule="auto"/>
    </w:pPr>
    <w:rPr>
      <w:rFonts w:ascii="Cambria" w:eastAsia="MS ??" w:hAnsi="Cambria" w:cs="Cambria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04F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04F1"/>
    <w:rPr>
      <w:rFonts w:ascii="Tahoma" w:eastAsia="MS ??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304F1"/>
    <w:pPr>
      <w:spacing w:after="0" w:line="240" w:lineRule="auto"/>
    </w:pPr>
    <w:rPr>
      <w:rFonts w:ascii="Cambria" w:eastAsia="MS ??" w:hAnsi="Cambria" w:cs="Cambria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04F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04F1"/>
    <w:rPr>
      <w:rFonts w:ascii="Tahoma" w:eastAsia="MS ??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Urankar</dc:creator>
  <cp:lastModifiedBy>Tjaša Urankar</cp:lastModifiedBy>
  <cp:revision>1</cp:revision>
  <dcterms:created xsi:type="dcterms:W3CDTF">2019-08-21T12:48:00Z</dcterms:created>
  <dcterms:modified xsi:type="dcterms:W3CDTF">2019-08-21T12:49:00Z</dcterms:modified>
</cp:coreProperties>
</file>